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VOYNICH ABAD / CPUA</w:t>
        <w:br/>
        <w:t>MASTER RECOVERY &amp; REPRODUCIBILITY REPORT</w:t>
      </w:r>
    </w:p>
    <w:p>
      <w:pPr>
        <w:jc w:val="center"/>
      </w:pPr>
      <w:r>
        <w:rPr>
          <w:b/>
        </w:rPr>
        <w:t>Consolidated research state through 22 August 2026</w:t>
        <w:br/>
      </w:r>
      <w:r>
        <w:t>Structural findings, negative results, CPUA-1, replication rules, recovery checklist, and next tests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DEDED"/>
          </w:tcPr>
          <w:p>
            <w:pPr>
              <w:spacing w:after="40"/>
            </w:pPr>
            <w:r>
              <w:t>STATUS: STRUCTURAL / MORPHOLOGICAL SIGNAL DETECTED; PLAINTEXT NOT RECOVERED. This report intentionally separates validated or file-documented results from later chat-derived CPUA results that still require preservation of executable code/data for full independent reproduction.</w:t>
            </w:r>
          </w:p>
        </w:tc>
      </w:tr>
    </w:tbl>
    <w:p/>
    <w:p>
      <w:pPr>
        <w:pStyle w:val="Heading1"/>
      </w:pPr>
      <w:r>
        <w:t>1. Executive recovery summary</w:t>
      </w:r>
    </w:p>
    <w:p>
      <w:r>
        <w:t>The research program has progressively moved away from free-form semantic interpretation and toward frozen, falsifiable structural tests. The durable result is that Voynichese contains constrained edge morphology, token-boundary dependencies, recurring structural states, and productive stem-preserving transformations. Historical-language mappings tested so far have not passed the full validation gates.</w:t>
      </w:r>
    </w:p>
    <w:p>
      <w:r>
        <w:t>The most important methodological correction was the transcription audit. EVA is not assumed to be the manuscript's true alphabet. CPUA-1 (Consensus Physical Unit Alphabet v1) instead uses cross-transcription STA-family evidence and supported composites, then checks results independently in ZL3b, GC/v101 and RF1b.</w:t>
      </w:r>
    </w:p>
    <w:p>
      <w:r>
        <w:t>The current working architecture is: physical glyph/composite units -&gt; token stem plus edge morphology -&gt; functional token state -&gt; local sequence grammar -&gt; unknown semantic layer. Translation remains unresolved because no deterministic token-to-sound or token-to-meaning mapping has yet predicted coherent withheld plaintext.</w:t>
      </w:r>
    </w:p>
    <w:p>
      <w:pPr>
        <w:pStyle w:val="Heading1"/>
      </w:pPr>
      <w:r>
        <w:t>2. Evidence-status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Status</w:t>
            </w:r>
          </w:p>
        </w:tc>
        <w:tc>
          <w:tcPr>
            <w:tcW w:type="dxa" w:w="3408"/>
          </w:tcPr>
          <w:p>
            <w:r>
              <w:t>Meaning</w:t>
            </w:r>
          </w:p>
        </w:tc>
        <w:tc>
          <w:tcPr>
            <w:tcW w:type="dxa" w:w="3408"/>
          </w:tcPr>
          <w:p>
            <w:r>
              <w:t>Use</w:t>
            </w:r>
          </w:p>
        </w:tc>
      </w:tr>
      <w:tr>
        <w:tc>
          <w:tcPr>
            <w:tcW w:type="dxa" w:w="3408"/>
          </w:tcPr>
          <w:p>
            <w:r>
              <w:t>DOCUMENTED PASS</w:t>
            </w:r>
          </w:p>
        </w:tc>
        <w:tc>
          <w:tcPr>
            <w:tcW w:type="dxa" w:w="3408"/>
          </w:tcPr>
          <w:p>
            <w:r>
              <w:t>Result preserved in prior report/ledger with explicit test statistics.</w:t>
            </w:r>
          </w:p>
        </w:tc>
        <w:tc>
          <w:tcPr>
            <w:tcW w:type="dxa" w:w="3408"/>
          </w:tcPr>
          <w:p>
            <w:r>
              <w:t>May be treated as established within this research program, subject to outside replication.</w:t>
            </w:r>
          </w:p>
        </w:tc>
      </w:tr>
      <w:tr>
        <w:tc>
          <w:tcPr>
            <w:tcW w:type="dxa" w:w="3408"/>
          </w:tcPr>
          <w:p>
            <w:r>
              <w:t>CHAT-REPORTED REPLICATION</w:t>
            </w:r>
          </w:p>
        </w:tc>
        <w:tc>
          <w:tcPr>
            <w:tcW w:type="dxa" w:w="3408"/>
          </w:tcPr>
          <w:p>
            <w:r>
              <w:t>Result reported during the current CPUA sequence, but executable analysis package is not preserved in this report.</w:t>
            </w:r>
          </w:p>
        </w:tc>
        <w:tc>
          <w:tcPr>
            <w:tcW w:type="dxa" w:w="3408"/>
          </w:tcPr>
          <w:p>
            <w:r>
              <w:t>Treat as high-priority provisional until code/data regenerate the numbers exactly.</w:t>
            </w:r>
          </w:p>
        </w:tc>
      </w:tr>
      <w:tr>
        <w:tc>
          <w:tcPr>
            <w:tcW w:type="dxa" w:w="3408"/>
          </w:tcPr>
          <w:p>
            <w:r>
              <w:t>MIXED / SENSITIVE</w:t>
            </w:r>
          </w:p>
        </w:tc>
        <w:tc>
          <w:tcPr>
            <w:tcW w:type="dxa" w:w="3408"/>
          </w:tcPr>
          <w:p>
            <w:r>
              <w:t>Some folds/transcriptions positive; not universal.</w:t>
            </w:r>
          </w:p>
        </w:tc>
        <w:tc>
          <w:tcPr>
            <w:tcW w:type="dxa" w:w="3408"/>
          </w:tcPr>
          <w:p>
            <w:r>
              <w:t>Do not promote to grammar/translation.</w:t>
            </w:r>
          </w:p>
        </w:tc>
      </w:tr>
      <w:tr>
        <w:tc>
          <w:tcPr>
            <w:tcW w:type="dxa" w:w="3408"/>
          </w:tcPr>
          <w:p>
            <w:r>
              <w:t>FAIL / CLOSED</w:t>
            </w:r>
          </w:p>
        </w:tc>
        <w:tc>
          <w:tcPr>
            <w:tcW w:type="dxa" w:w="3408"/>
          </w:tcPr>
          <w:p>
            <w:r>
              <w:t>Predeclared gate failed or later falsification closed the branch.</w:t>
            </w:r>
          </w:p>
        </w:tc>
        <w:tc>
          <w:tcPr>
            <w:tcW w:type="dxa" w:w="3408"/>
          </w:tcPr>
          <w:p>
            <w:r>
              <w:t>Do not recycle without a genuinely new model.</w:t>
            </w:r>
          </w:p>
        </w:tc>
      </w:tr>
      <w:tr>
        <w:tc>
          <w:tcPr>
            <w:tcW w:type="dxa" w:w="3408"/>
          </w:tcPr>
          <w:p>
            <w:r>
              <w:t>DEFERRED</w:t>
            </w:r>
          </w:p>
        </w:tc>
        <w:tc>
          <w:tcPr>
            <w:tcW w:type="dxa" w:w="3408"/>
          </w:tcPr>
          <w:p>
            <w:r>
              <w:t>Question may be legitimate, but prerequisites are not frozen.</w:t>
            </w:r>
          </w:p>
        </w:tc>
        <w:tc>
          <w:tcPr>
            <w:tcW w:type="dxa" w:w="3408"/>
          </w:tcPr>
          <w:p>
            <w:r>
              <w:t>Resume only after stated prerequisite.</w:t>
            </w:r>
          </w:p>
        </w:tc>
      </w:tr>
    </w:tbl>
    <w:p>
      <w:pPr>
        <w:pStyle w:val="Heading1"/>
      </w:pPr>
      <w:r>
        <w:t>3. Corpus and representation stack</w:t>
      </w:r>
    </w:p>
    <w:p>
      <w:r>
        <w:t>Primary manuscript: Beinecke MS 408 / Voynich Manuscript.</w:t>
      </w:r>
    </w:p>
    <w:p>
      <w:r>
        <w:t>Earlier corpus layer: EVA / IVTFF transcription, approximately 38,800 tokens and approximately 8,100 types in the independent evaluation.</w:t>
      </w:r>
    </w:p>
    <w:p>
      <w:r>
        <w:t>Cross-transcription layer: ZL3b, GC2a/v101 and RF1b, normalized through STA1/reduced physical families.</w:t>
      </w:r>
    </w:p>
    <w:p>
      <w:r>
        <w:t>CPUA-1 principle: preserve supported composite units (including minim composites such as in/iin where represented synthetically), common bench/ligature families, major gallows distinctions, and explicit uncertainty around ambiguous spaces. CPUA-1 assigns no phonetic or semantic values.</w:t>
      </w:r>
    </w:p>
    <w:p>
      <w:pPr>
        <w:pStyle w:val="Heading1"/>
      </w:pPr>
      <w:r>
        <w:t>4. Chronological master ledger - foundations through v3.1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Test</w:t>
            </w:r>
          </w:p>
        </w:tc>
        <w:tc>
          <w:tcPr>
            <w:tcW w:type="dxa" w:w="3408"/>
          </w:tcPr>
          <w:p>
            <w:r>
              <w:t>Decision</w:t>
            </w:r>
          </w:p>
        </w:tc>
        <w:tc>
          <w:tcPr>
            <w:tcW w:type="dxa" w:w="3408"/>
          </w:tcPr>
          <w:p>
            <w:r>
              <w:t>What it established</w:t>
            </w:r>
          </w:p>
        </w:tc>
      </w:tr>
      <w:tr>
        <w:tc>
          <w:tcPr>
            <w:tcW w:type="dxa" w:w="3408"/>
          </w:tcPr>
          <w:p>
            <w:r>
              <w:t>v1.0</w:t>
            </w:r>
          </w:p>
        </w:tc>
        <w:tc>
          <w:tcPr>
            <w:tcW w:type="dxa" w:w="3408"/>
          </w:tcPr>
          <w:p>
            <w:r>
              <w:t>SEALED</w:t>
            </w:r>
          </w:p>
        </w:tc>
        <w:tc>
          <w:tcPr>
            <w:tcW w:type="dxa" w:w="3408"/>
          </w:tcPr>
          <w:p>
            <w:r>
              <w:t>Dictionaries, ontology, expansion grammar, weights and selection-aware null rules frozen before testing.</w:t>
            </w:r>
          </w:p>
        </w:tc>
      </w:tr>
      <w:tr>
        <w:tc>
          <w:tcPr>
            <w:tcW w:type="dxa" w:w="3408"/>
          </w:tcPr>
          <w:p>
            <w:r>
              <w:t>v1.1</w:t>
            </w:r>
          </w:p>
        </w:tc>
        <w:tc>
          <w:tcPr>
            <w:tcW w:type="dxa" w:w="3408"/>
          </w:tcPr>
          <w:p>
            <w:r>
              <w:t>FAIL</w:t>
            </w:r>
          </w:p>
        </w:tc>
        <w:tc>
          <w:tcPr>
            <w:tcW w:type="dxa" w:w="3408"/>
          </w:tcPr>
          <w:p>
            <w:r>
              <w:t>Executable adaptive mapping: no candidate language passed.</w:t>
            </w:r>
          </w:p>
        </w:tc>
      </w:tr>
      <w:tr>
        <w:tc>
          <w:tcPr>
            <w:tcW w:type="dxa" w:w="3408"/>
          </w:tcPr>
          <w:p>
            <w:r>
              <w:t>v1.2</w:t>
            </w:r>
          </w:p>
        </w:tc>
        <w:tc>
          <w:tcPr>
            <w:tcW w:type="dxa" w:w="3408"/>
          </w:tcPr>
          <w:p>
            <w:r>
              <w:t>FAIL</w:t>
            </w:r>
          </w:p>
        </w:tc>
        <w:tc>
          <w:tcPr>
            <w:tcW w:type="dxa" w:w="3408"/>
          </w:tcPr>
          <w:p>
            <w:r>
              <w:t>Targeted care/caring morphology did not uniquely beat matched Voynich suffix controls.</w:t>
            </w:r>
          </w:p>
        </w:tc>
      </w:tr>
      <w:tr>
        <w:tc>
          <w:tcPr>
            <w:tcW w:type="dxa" w:w="3408"/>
          </w:tcPr>
          <w:p>
            <w:r>
              <w:t>v1.3</w:t>
            </w:r>
          </w:p>
        </w:tc>
        <w:tc>
          <w:tcPr>
            <w:tcW w:type="dxa" w:w="3408"/>
          </w:tcPr>
          <w:p>
            <w:r>
              <w:t>FAIL</w:t>
            </w:r>
          </w:p>
        </w:tc>
        <w:tc>
          <w:tcPr>
            <w:tcW w:type="dxa" w:w="3408"/>
          </w:tcPr>
          <w:p>
            <w:r>
              <w:t>Anchor-reverse mapping did not survive frozen reverse testing.</w:t>
            </w:r>
          </w:p>
        </w:tc>
      </w:tr>
      <w:tr>
        <w:tc>
          <w:tcPr>
            <w:tcW w:type="dxa" w:w="3408"/>
          </w:tcPr>
          <w:p>
            <w:r>
              <w:t>v1.7</w:t>
            </w:r>
          </w:p>
        </w:tc>
        <w:tc>
          <w:tcPr>
            <w:tcW w:type="dxa" w:w="3408"/>
          </w:tcPr>
          <w:p>
            <w:r>
              <w:t>FAIL</w:t>
            </w:r>
          </w:p>
        </w:tc>
        <w:tc>
          <w:tcPr>
            <w:tcW w:type="dxa" w:w="3408"/>
          </w:tcPr>
          <w:p>
            <w:r>
              <w:t>Structure-gated candidate language mapping: no candidate passed.</w:t>
            </w:r>
          </w:p>
        </w:tc>
      </w:tr>
      <w:tr>
        <w:tc>
          <w:tcPr>
            <w:tcW w:type="dxa" w:w="3408"/>
          </w:tcPr>
          <w:p>
            <w:r>
              <w:t>v1.8</w:t>
            </w:r>
          </w:p>
        </w:tc>
        <w:tc>
          <w:tcPr>
            <w:tcW w:type="dxa" w:w="3408"/>
          </w:tcPr>
          <w:p>
            <w:r>
              <w:t>FAIL</w:t>
            </w:r>
          </w:p>
        </w:tc>
        <w:tc>
          <w:tcPr>
            <w:tcW w:type="dxa" w:w="3408"/>
          </w:tcPr>
          <w:p>
            <w:r>
              <w:t>Hand-specific language selection: no hand-specific candidate passed.</w:t>
            </w:r>
          </w:p>
        </w:tc>
      </w:tr>
      <w:tr>
        <w:tc>
          <w:tcPr>
            <w:tcW w:type="dxa" w:w="3408"/>
          </w:tcPr>
          <w:p>
            <w:r>
              <w:t>v1.9</w:t>
            </w:r>
          </w:p>
        </w:tc>
        <w:tc>
          <w:tcPr>
            <w:tcW w:type="dxa" w:w="3408"/>
          </w:tcPr>
          <w:p>
            <w:r>
              <w:t>FAIL</w:t>
            </w:r>
          </w:p>
        </w:tc>
        <w:tc>
          <w:tcPr>
            <w:tcW w:type="dxa" w:w="3408"/>
          </w:tcPr>
          <w:p>
            <w:r>
              <w:t>Abbreviation-tolerant English failed coverage/composite gates.</w:t>
            </w:r>
          </w:p>
        </w:tc>
      </w:tr>
      <w:tr>
        <w:tc>
          <w:tcPr>
            <w:tcW w:type="dxa" w:w="3408"/>
          </w:tcPr>
          <w:p>
            <w:r>
              <w:t>v1.10</w:t>
            </w:r>
          </w:p>
        </w:tc>
        <w:tc>
          <w:tcPr>
            <w:tcW w:type="dxa" w:w="3408"/>
          </w:tcPr>
          <w:p>
            <w:r>
              <w:t>FAIL</w:t>
            </w:r>
          </w:p>
        </w:tc>
        <w:tc>
          <w:tcPr>
            <w:tcW w:type="dxa" w:w="3408"/>
          </w:tcPr>
          <w:p>
            <w:r>
              <w:t>Latin + Middle English did not rescue held-out performance.</w:t>
            </w:r>
          </w:p>
        </w:tc>
      </w:tr>
      <w:tr>
        <w:tc>
          <w:tcPr>
            <w:tcW w:type="dxa" w:w="3408"/>
          </w:tcPr>
          <w:p>
            <w:r>
              <w:t>v1.11</w:t>
            </w:r>
          </w:p>
        </w:tc>
        <w:tc>
          <w:tcPr>
            <w:tcW w:type="dxa" w:w="3408"/>
          </w:tcPr>
          <w:p>
            <w:r>
              <w:t>FAIL</w:t>
            </w:r>
          </w:p>
        </w:tc>
        <w:tc>
          <w:tcPr>
            <w:tcW w:type="dxa" w:w="3408"/>
          </w:tcPr>
          <w:p>
            <w:r>
              <w:t>Old English + Middle English failed.</w:t>
            </w:r>
          </w:p>
        </w:tc>
      </w:tr>
      <w:tr>
        <w:tc>
          <w:tcPr>
            <w:tcW w:type="dxa" w:w="3408"/>
          </w:tcPr>
          <w:p>
            <w:r>
              <w:t>v1.12</w:t>
            </w:r>
          </w:p>
        </w:tc>
        <w:tc>
          <w:tcPr>
            <w:tcW w:type="dxa" w:w="3408"/>
          </w:tcPr>
          <w:p>
            <w:r>
              <w:t>FAIL</w:t>
            </w:r>
          </w:p>
        </w:tc>
        <w:tc>
          <w:tcPr>
            <w:tcW w:type="dxa" w:w="3408"/>
          </w:tcPr>
          <w:p>
            <w:r>
              <w:t>Pure Middle English with 229,691-form lexicon failed 40% held-out coverage/composite gates.</w:t>
            </w:r>
          </w:p>
        </w:tc>
      </w:tr>
      <w:tr>
        <w:tc>
          <w:tcPr>
            <w:tcW w:type="dxa" w:w="3408"/>
          </w:tcPr>
          <w:p>
            <w:r>
              <w:t>v1.13</w:t>
            </w:r>
          </w:p>
        </w:tc>
        <w:tc>
          <w:tcPr>
            <w:tcW w:type="dxa" w:w="3408"/>
          </w:tcPr>
          <w:p>
            <w:r>
              <w:t>MIXED/FAIL</w:t>
            </w:r>
          </w:p>
        </w:tc>
        <w:tc>
          <w:tcPr>
            <w:tcW w:type="dxa" w:w="3408"/>
          </w:tcPr>
          <w:p>
            <w:r>
              <w:t>Controlled scribal variation failed overall; Hand-2 biological verso pocket was descriptively elevated but did not validate language.</w:t>
            </w:r>
          </w:p>
        </w:tc>
      </w:tr>
      <w:tr>
        <w:tc>
          <w:tcPr>
            <w:tcW w:type="dxa" w:w="3408"/>
          </w:tcPr>
          <w:p>
            <w:r>
              <w:t>v1.14</w:t>
            </w:r>
          </w:p>
        </w:tc>
        <w:tc>
          <w:tcPr>
            <w:tcW w:type="dxa" w:w="3408"/>
          </w:tcPr>
          <w:p>
            <w:r>
              <w:t>FAIL/CLOSED</w:t>
            </w:r>
          </w:p>
        </w:tc>
        <w:tc>
          <w:tcPr>
            <w:tcW w:type="dxa" w:w="3408"/>
          </w:tcPr>
          <w:p>
            <w:r>
              <w:t>K=3 homophonic Middle English: nominal p=.0348 alone, but coverage 26.86%, uncertainty 73.14%, worst-page null 86.23%, composite below best null; branch closed.</w:t>
            </w:r>
          </w:p>
        </w:tc>
      </w:tr>
      <w:tr>
        <w:tc>
          <w:tcPr>
            <w:tcW w:type="dxa" w:w="3408"/>
          </w:tcPr>
          <w:p>
            <w:r>
              <w:t>v2.x structural</w:t>
            </w:r>
          </w:p>
        </w:tc>
        <w:tc>
          <w:tcPr>
            <w:tcW w:type="dxa" w:w="3408"/>
          </w:tcPr>
          <w:p>
            <w:r>
              <w:t>MIXED</w:t>
            </w:r>
          </w:p>
        </w:tc>
        <w:tc>
          <w:tcPr>
            <w:tcW w:type="dxa" w:w="3408"/>
          </w:tcPr>
          <w:p>
            <w:r>
              <w:t>Multiple structural/entropy/hand/section tests narrowed signal to edge/suffix behavior; several broad or second-order models failed.</w:t>
            </w:r>
          </w:p>
        </w:tc>
      </w:tr>
      <w:tr>
        <w:tc>
          <w:tcPr>
            <w:tcW w:type="dxa" w:w="3408"/>
          </w:tcPr>
          <w:p>
            <w:r>
              <w:t>v3.0</w:t>
            </w:r>
          </w:p>
        </w:tc>
        <w:tc>
          <w:tcPr>
            <w:tcW w:type="dxa" w:w="3408"/>
          </w:tcPr>
          <w:p>
            <w:r>
              <w:t>PASS</w:t>
            </w:r>
          </w:p>
        </w:tc>
        <w:tc>
          <w:tcPr>
            <w:tcW w:type="dxa" w:w="3408"/>
          </w:tcPr>
          <w:p>
            <w:r>
              <w:t>Compact shared core: l,n,o,r,s,y in 5/5 folds; penalized gain +0.03897; p=.00995.</w:t>
            </w:r>
          </w:p>
        </w:tc>
      </w:tr>
      <w:tr>
        <w:tc>
          <w:tcPr>
            <w:tcW w:type="dxa" w:w="3408"/>
          </w:tcPr>
          <w:p>
            <w:r>
              <w:t>v3.1</w:t>
            </w:r>
          </w:p>
        </w:tc>
        <w:tc>
          <w:tcPr>
            <w:tcW w:type="dxa" w:w="3408"/>
          </w:tcPr>
          <w:p>
            <w:r>
              <w:t>FAIL AS AUTONOMOUS GRAMMAR</w:t>
            </w:r>
          </w:p>
        </w:tc>
        <w:tc>
          <w:tcPr>
            <w:tcW w:type="dxa" w:w="3408"/>
          </w:tcPr>
          <w:p>
            <w:r>
              <w:t>Six-glyph+OTHER sequential grammar failed complexity-adjusted within-stream/second-order tests; core interpreted as boundary-control markers.</w:t>
            </w:r>
          </w:p>
        </w:tc>
      </w:tr>
    </w:tbl>
    <w:p>
      <w:pPr>
        <w:pStyle w:val="Heading1"/>
      </w:pPr>
      <w:r>
        <w:t>5. Important negative results that must remain negative</w:t>
      </w:r>
    </w:p>
    <w:p>
      <w:pPr>
        <w:pStyle w:val="ListBullet"/>
      </w:pPr>
      <w:r>
        <w:t>Readable English was not recovered under the validated evaluation. The stable qoky/qokain -&gt; care/caring pair was a property of a frozen English-optimized substitution, not proof of English plaintext.</w:t>
      </w:r>
    </w:p>
    <w:p>
      <w:pPr>
        <w:pStyle w:val="ListBullet"/>
      </w:pPr>
      <w:r>
        <w:t>Numeric/harmonic branches did not isolate plaintext: lag 7 and lag 49 were not uniquely privileged; Madhava-Leibniz, ZD30 shape-matched, combined reverse, and cross-ledger tests failed their stronger controls.</w:t>
      </w:r>
    </w:p>
    <w:p>
      <w:pPr>
        <w:pStyle w:val="ListBullet"/>
      </w:pPr>
      <w:r>
        <w:t>Rigid question-answer alternation failed; interior modes persisted rather than alternating.</w:t>
      </w:r>
    </w:p>
    <w:p>
      <w:pPr>
        <w:pStyle w:val="ListBullet"/>
      </w:pPr>
      <w:r>
        <w:t>Fixed global block grammar failed.</w:t>
      </w:r>
    </w:p>
    <w:p>
      <w:pPr>
        <w:pStyle w:val="ListBullet"/>
      </w:pPr>
      <w:r>
        <w:t>Formula-vs-ending directional lead failed (approximately p=.45 in the later reassessment).</w:t>
      </w:r>
    </w:p>
    <w:p>
      <w:pPr>
        <w:pStyle w:val="ListBullet"/>
      </w:pPr>
      <w:r>
        <w:t>EDY/IIN reciprocal mirror was closed under CPUA matched controls.</w:t>
      </w:r>
    </w:p>
    <w:p>
      <w:pPr>
        <w:pStyle w:val="ListBullet"/>
      </w:pPr>
      <w:r>
        <w:t>Exact prefix x suffix shell interaction worsened held-out log loss in ZL, GC and RF.</w:t>
      </w:r>
    </w:p>
    <w:p>
      <w:pPr>
        <w:pStyle w:val="ListBullet"/>
      </w:pPr>
      <w:r>
        <w:t>Literal ending-level AABA cadence did not reproduce cross-transcriptionally.</w:t>
      </w:r>
    </w:p>
    <w:p>
      <w:pPr>
        <w:pStyle w:val="Heading1"/>
      </w:pPr>
      <w:r>
        <w:t>6. Transcription robustness checkpoint</w:t>
      </w:r>
    </w:p>
    <w:p>
      <w:r>
        <w:t>The transcription audit asked whether the strongest edge/boundary findings were artifacts of EVA segmentation. The preserved CPUA-1 report promoted the following as transcription-robust:</w:t>
      </w:r>
    </w:p>
    <w:p>
      <w:pPr>
        <w:pStyle w:val="ListBullet"/>
      </w:pPr>
      <w:r>
        <w:t>Local ending persistence.</w:t>
      </w:r>
    </w:p>
    <w:p>
      <w:pPr>
        <w:pStyle w:val="ListBullet"/>
      </w:pPr>
      <w:r>
        <w:t>Cross-token boundary dependency.</w:t>
      </w:r>
    </w:p>
    <w:p>
      <w:pPr>
        <w:pStyle w:val="ListBullet"/>
      </w:pPr>
      <w:r>
        <w:t>Strong positional specialization of glyph families.</w:t>
      </w:r>
    </w:p>
    <w:p>
      <w:pPr>
        <w:pStyle w:val="ListBullet"/>
      </w:pPr>
      <w:r>
        <w:t>Productive y / a+in paired-ending family after composite-unit reassessment.</w:t>
      </w:r>
    </w:p>
    <w:p>
      <w:r>
        <w:t>The same report kept physical-ending ABAB transcription-sensitive and closed EDY/IIN reciprocal mirroring, exact shell grammar, literal ending-AABA, rigid Q/A alternation, fixed block order, and directional formula/ending lead.</w:t>
      </w:r>
    </w:p>
    <w:p>
      <w:pPr>
        <w:pStyle w:val="Heading1"/>
      </w:pPr>
      <w:r>
        <w:t>7. CPUA-1 frozen representation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Rule</w:t>
            </w:r>
          </w:p>
        </w:tc>
        <w:tc>
          <w:tcPr>
            <w:tcW w:type="dxa" w:w="5112"/>
          </w:tcPr>
          <w:p>
            <w:r>
              <w:t>Frozen treatment</w:t>
            </w:r>
          </w:p>
        </w:tc>
      </w:tr>
      <w:tr>
        <w:tc>
          <w:tcPr>
            <w:tcW w:type="dxa" w:w="5112"/>
          </w:tcPr>
          <w:p>
            <w:r>
              <w:t>Source layer</w:t>
            </w:r>
          </w:p>
        </w:tc>
        <w:tc>
          <w:tcPr>
            <w:tcW w:type="dxa" w:w="5112"/>
          </w:tcPr>
          <w:p>
            <w:r>
              <w:t>STA1 / reduced-family representation; ZL3b, GC2a/v101 and RF1b analyzed independently.</w:t>
            </w:r>
          </w:p>
        </w:tc>
      </w:tr>
      <w:tr>
        <w:tc>
          <w:tcPr>
            <w:tcW w:type="dxa" w:w="5112"/>
          </w:tcPr>
          <w:p>
            <w:r>
              <w:t>Minim composites</w:t>
            </w:r>
          </w:p>
        </w:tc>
        <w:tc>
          <w:tcPr>
            <w:tcW w:type="dxa" w:w="5112"/>
          </w:tcPr>
          <w:p>
            <w:r>
              <w:t>Supported in/iin-like composites may be single physical units rather than forced EVA stroke sequences.</w:t>
            </w:r>
          </w:p>
        </w:tc>
      </w:tr>
      <w:tr>
        <w:tc>
          <w:tcPr>
            <w:tcW w:type="dxa" w:w="5112"/>
          </w:tcPr>
          <w:p>
            <w:r>
              <w:t>Bench/ligature forms</w:t>
            </w:r>
          </w:p>
        </w:tc>
        <w:tc>
          <w:tcPr>
            <w:tcW w:type="dxa" w:w="5112"/>
          </w:tcPr>
          <w:p>
            <w:r>
              <w:t>Common ch/sh/ckh/cth/cph/cfh-style synthetic forms treated as units when represented that way in STA.</w:t>
            </w:r>
          </w:p>
        </w:tc>
      </w:tr>
      <w:tr>
        <w:tc>
          <w:tcPr>
            <w:tcW w:type="dxa" w:w="5112"/>
          </w:tcPr>
          <w:p>
            <w:r>
              <w:t>Gallows</w:t>
            </w:r>
          </w:p>
        </w:tc>
        <w:tc>
          <w:tcPr>
            <w:tcW w:type="dxa" w:w="5112"/>
          </w:tcPr>
          <w:p>
            <w:r>
              <w:t>Major p/f/k/t physical classes remain distinct; no sound is assigned.</w:t>
            </w:r>
          </w:p>
        </w:tc>
      </w:tr>
      <w:tr>
        <w:tc>
          <w:tcPr>
            <w:tcW w:type="dxa" w:w="5112"/>
          </w:tcPr>
          <w:p>
            <w:r>
              <w:t>Rare variants</w:t>
            </w:r>
          </w:p>
        </w:tc>
        <w:tc>
          <w:tcPr>
            <w:tcW w:type="dxa" w:w="5112"/>
          </w:tcPr>
          <w:p>
            <w:r>
              <w:t>Collapse to family-level wildcard unless future image audit proves functional distinction.</w:t>
            </w:r>
          </w:p>
        </w:tc>
      </w:tr>
      <w:tr>
        <w:tc>
          <w:tcPr>
            <w:tcW w:type="dxa" w:w="5112"/>
          </w:tcPr>
          <w:p>
            <w:r>
              <w:t>Spaces</w:t>
            </w:r>
          </w:p>
        </w:tc>
        <w:tc>
          <w:tcPr>
            <w:tcW w:type="dxa" w:w="5112"/>
          </w:tcPr>
          <w:p>
            <w:r>
              <w:t>Certain spaces preserved; uncertain spaces remain ambiguity flags rather than silently accepted lexical boundaries.</w:t>
            </w:r>
          </w:p>
        </w:tc>
      </w:tr>
      <w:tr>
        <w:tc>
          <w:tcPr>
            <w:tcW w:type="dxa" w:w="5112"/>
          </w:tcPr>
          <w:p>
            <w:r>
              <w:t>Semantics</w:t>
            </w:r>
          </w:p>
        </w:tc>
        <w:tc>
          <w:tcPr>
            <w:tcW w:type="dxa" w:w="5112"/>
          </w:tcPr>
          <w:p>
            <w:r>
              <w:t>None. CPUA-1 is physical/structural only.</w:t>
            </w:r>
          </w:p>
        </w:tc>
      </w:tr>
    </w:tbl>
    <w:p>
      <w:pPr>
        <w:pStyle w:val="Heading1"/>
      </w:pPr>
      <w:r>
        <w:t>8. Preserved CPUA near-miss reassessment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Feature</w:t>
            </w:r>
          </w:p>
        </w:tc>
        <w:tc>
          <w:tcPr>
            <w:tcW w:type="dxa" w:w="3408"/>
          </w:tcPr>
          <w:p>
            <w:r>
              <w:t>Decision</w:t>
            </w:r>
          </w:p>
        </w:tc>
        <w:tc>
          <w:tcPr>
            <w:tcW w:type="dxa" w:w="3408"/>
          </w:tcPr>
          <w:p>
            <w:r>
              <w:t>Result</w:t>
            </w:r>
          </w:p>
        </w:tc>
      </w:tr>
      <w:tr>
        <w:tc>
          <w:tcPr>
            <w:tcW w:type="dxa" w:w="3408"/>
          </w:tcPr>
          <w:p>
            <w:r>
              <w:t>-y / -ain</w:t>
            </w:r>
          </w:p>
        </w:tc>
        <w:tc>
          <w:tcPr>
            <w:tcW w:type="dxa" w:w="3408"/>
          </w:tcPr>
          <w:p>
            <w:r>
              <w:t>PROMOTED STRUCTURALLY</w:t>
            </w:r>
          </w:p>
        </w:tc>
        <w:tc>
          <w:tcPr>
            <w:tcW w:type="dxa" w:w="3408"/>
          </w:tcPr>
          <w:p>
            <w:r>
              <w:t>ZL rank 2/101 (~.020); GC 1/101 (~.010); RF 5/101 (~.050) among nearest suffix-pair controls. Supports productive paired endings, not English -ing.</w:t>
            </w:r>
          </w:p>
        </w:tc>
      </w:tr>
      <w:tr>
        <w:tc>
          <w:tcPr>
            <w:tcW w:type="dxa" w:w="3408"/>
          </w:tcPr>
          <w:p>
            <w:r>
              <w:t>-edy &lt;-&gt; -iin</w:t>
            </w:r>
          </w:p>
        </w:tc>
        <w:tc>
          <w:tcPr>
            <w:tcW w:type="dxa" w:w="3408"/>
          </w:tcPr>
          <w:p>
            <w:r>
              <w:t>CLOSED</w:t>
            </w:r>
          </w:p>
        </w:tc>
        <w:tc>
          <w:tcPr>
            <w:tcW w:type="dxa" w:w="3408"/>
          </w:tcPr>
          <w:p>
            <w:r>
              <w:t>Matched AABA reciprocal test null in all three representations.</w:t>
            </w:r>
          </w:p>
        </w:tc>
      </w:tr>
      <w:tr>
        <w:tc>
          <w:tcPr>
            <w:tcW w:type="dxa" w:w="3408"/>
          </w:tcPr>
          <w:p>
            <w:r>
              <w:t>Prefix x suffix shell</w:t>
            </w:r>
          </w:p>
        </w:tc>
        <w:tc>
          <w:tcPr>
            <w:tcW w:type="dxa" w:w="3408"/>
          </w:tcPr>
          <w:p>
            <w:r>
              <w:t>CLOSED</w:t>
            </w:r>
          </w:p>
        </w:tc>
        <w:tc>
          <w:tcPr>
            <w:tcW w:type="dxa" w:w="3408"/>
          </w:tcPr>
          <w:p>
            <w:r>
              <w:t>Interaction worsened held-out log loss in all three transcriptions.</w:t>
            </w:r>
          </w:p>
        </w:tc>
      </w:tr>
      <w:tr>
        <w:tc>
          <w:tcPr>
            <w:tcW w:type="dxa" w:w="3408"/>
          </w:tcPr>
          <w:p>
            <w:r>
              <w:t>Physical-ending ABAB</w:t>
            </w:r>
          </w:p>
        </w:tc>
        <w:tc>
          <w:tcPr>
            <w:tcW w:type="dxa" w:w="3408"/>
          </w:tcPr>
          <w:p>
            <w:r>
              <w:t>MIXED</w:t>
            </w:r>
          </w:p>
        </w:tc>
        <w:tc>
          <w:tcPr>
            <w:tcW w:type="dxa" w:w="3408"/>
          </w:tcPr>
          <w:p>
            <w:r>
              <w:t>ZL p~.012 and RF p~.008 positive; GC null. Keep transcription-sensitive.</w:t>
            </w:r>
          </w:p>
        </w:tc>
      </w:tr>
      <w:tr>
        <w:tc>
          <w:tcPr>
            <w:tcW w:type="dxa" w:w="3408"/>
          </w:tcPr>
          <w:p>
            <w:r>
              <w:t>Physical-ending AABA</w:t>
            </w:r>
          </w:p>
        </w:tc>
        <w:tc>
          <w:tcPr>
            <w:tcW w:type="dxa" w:w="3408"/>
          </w:tcPr>
          <w:p>
            <w:r>
              <w:t>CLOSED AS LITERAL CADENCE</w:t>
            </w:r>
          </w:p>
        </w:tc>
        <w:tc>
          <w:tcPr>
            <w:tcW w:type="dxa" w:w="3408"/>
          </w:tcPr>
          <w:p>
            <w:r>
              <w:t>No cross-transcription support.</w:t>
            </w:r>
          </w:p>
        </w:tc>
      </w:tr>
    </w:tbl>
    <w:p>
      <w:pPr>
        <w:pStyle w:val="Heading1"/>
      </w:pPr>
      <w:r>
        <w:t>9. Current-chat CPUA functional results - preservation ledger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DEDED"/>
          </w:tcPr>
          <w:p>
            <w:pPr>
              <w:spacing w:after="40"/>
            </w:pPr>
            <w:r>
              <w:t>IMPORTANT REPRODUCIBILITY NOTE: The following results were reported during the current chat after the saved CPUA-1 PDF. They are preserved here so the hypotheses, reported numbers and pass/fail logic are not lost. They should be regenerated from frozen source files and executable code before publication or an external priority claim.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Result</w:t>
            </w:r>
          </w:p>
        </w:tc>
        <w:tc>
          <w:tcPr>
            <w:tcW w:type="dxa" w:w="3408"/>
          </w:tcPr>
          <w:p>
            <w:r>
              <w:t>Status</w:t>
            </w:r>
          </w:p>
        </w:tc>
        <w:tc>
          <w:tcPr>
            <w:tcW w:type="dxa" w:w="3408"/>
          </w:tcPr>
          <w:p>
            <w:r>
              <w:t>Preserved claim</w:t>
            </w:r>
          </w:p>
        </w:tc>
      </w:tr>
      <w:tr>
        <w:tc>
          <w:tcPr>
            <w:tcW w:type="dxa" w:w="3408"/>
          </w:tcPr>
          <w:p>
            <w:r>
              <w:t>CPUA ABAD recurrence</w:t>
            </w:r>
          </w:p>
        </w:tc>
        <w:tc>
          <w:tcPr>
            <w:tcW w:type="dxa" w:w="3408"/>
          </w:tcPr>
          <w:p>
            <w:r>
              <w:t>CHAT-REPORTED STRONG</w:t>
            </w:r>
          </w:p>
        </w:tc>
        <w:tc>
          <w:tcPr>
            <w:tcW w:type="dxa" w:w="3408"/>
          </w:tcPr>
          <w:p>
            <w:r>
              <w:t>Best role in all three transcriptions reported as small -&gt; medium -&gt; small -&gt; large. Reported z approximately 5.09 (ZL), 5.09 (GC), 5.16 (RF), selection-aware p&lt;=.001. Reported 14/15 held-out folio directions positive, one essentially flat.</w:t>
            </w:r>
          </w:p>
        </w:tc>
      </w:tr>
      <w:tr>
        <w:tc>
          <w:tcPr>
            <w:tcW w:type="dxa" w:w="3408"/>
          </w:tcPr>
          <w:p>
            <w:r>
              <w:t>A/B/D functional profiles</w:t>
            </w:r>
          </w:p>
        </w:tc>
        <w:tc>
          <w:tcPr>
            <w:tcW w:type="dxa" w:w="3408"/>
          </w:tcPr>
          <w:p>
            <w:r>
              <w:t>CHAT-REPORTED</w:t>
            </w:r>
          </w:p>
        </w:tc>
        <w:tc>
          <w:tcPr>
            <w:tcW w:type="dxa" w:w="3408"/>
          </w:tcPr>
          <w:p>
            <w:r>
              <w:t>A ~14%, longest (~5.41 units), line/paragraph-opening biased; B ~37%, ~4.96 units, persistent and Currier-B/Hands-2/3 enriched; D ~49%, shortest (~2.81), default/position-neutral.</w:t>
            </w:r>
          </w:p>
        </w:tc>
      </w:tr>
      <w:tr>
        <w:tc>
          <w:tcPr>
            <w:tcW w:type="dxa" w:w="3408"/>
          </w:tcPr>
          <w:p>
            <w:r>
              <w:t>Shared internal stems</w:t>
            </w:r>
          </w:p>
        </w:tc>
        <w:tc>
          <w:tcPr>
            <w:tcW w:type="dxa" w:w="3408"/>
          </w:tcPr>
          <w:p>
            <w:r>
              <w:t>CHAT-REPORTED</w:t>
            </w:r>
          </w:p>
        </w:tc>
        <w:tc>
          <w:tcPr>
            <w:tcW w:type="dxa" w:w="3408"/>
          </w:tcPr>
          <w:p>
            <w:r>
              <w:t>~59-67% of tokens reportedly belong to internal-body families crossing states; A&lt;-&gt;B dominant shared-stem relation (reported 287 ZL, 344 GC, 343 RF families).</w:t>
            </w:r>
          </w:p>
        </w:tc>
      </w:tr>
      <w:tr>
        <w:tc>
          <w:tcPr>
            <w:tcW w:type="dxa" w:w="3408"/>
          </w:tcPr>
          <w:p>
            <w:r>
              <w:t>A-&gt;B edge rules</w:t>
            </w:r>
          </w:p>
        </w:tc>
        <w:tc>
          <w:tcPr>
            <w:tcW w:type="dxa" w:w="3408"/>
          </w:tcPr>
          <w:p>
            <w:r>
              <w:t>CHAT-REPORTED</w:t>
            </w:r>
          </w:p>
        </w:tc>
        <w:tc>
          <w:tcPr>
            <w:tcW w:type="dxa" w:w="3408"/>
          </w:tcPr>
          <w:p>
            <w:r>
              <w:t>Reported robust opening changes include y-&gt;o, ch-&gt;q, d-&gt;k, ch-&gt;sh; endings include o-&gt;y, l-&gt;r, r-&gt;l, y-&gt;s, r/l-&gt;iin. Multiple rules reportedly recur across all held-out folds.</w:t>
            </w:r>
          </w:p>
        </w:tc>
      </w:tr>
      <w:tr>
        <w:tc>
          <w:tcPr>
            <w:tcW w:type="dxa" w:w="3408"/>
          </w:tcPr>
          <w:p>
            <w:r>
              <w:t>Opening vs ending directionality</w:t>
            </w:r>
          </w:p>
        </w:tc>
        <w:tc>
          <w:tcPr>
            <w:tcW w:type="dxa" w:w="3408"/>
          </w:tcPr>
          <w:p>
            <w:r>
              <w:t>CHAT-REPORTED</w:t>
            </w:r>
          </w:p>
        </w:tc>
        <w:tc>
          <w:tcPr>
            <w:tcW w:type="dxa" w:w="3408"/>
          </w:tcPr>
          <w:p>
            <w:r>
              <w:t>y-&gt;o and d-&gt;k reported as strongly left-facing; o-&gt;y reported to alter both sides, especially next-state distribution. Interpretation: prefix-like system relates to left context; suffix-like system more strongly constrains right context.</w:t>
            </w:r>
          </w:p>
        </w:tc>
      </w:tr>
      <w:tr>
        <w:tc>
          <w:tcPr>
            <w:tcW w:type="dxa" w:w="3408"/>
          </w:tcPr>
          <w:p>
            <w:r>
              <w:t>-o / -y continuation</w:t>
            </w:r>
          </w:p>
        </w:tc>
        <w:tc>
          <w:tcPr>
            <w:tcW w:type="dxa" w:w="3408"/>
          </w:tcPr>
          <w:p>
            <w:r>
              <w:t>CHAT-REPORTED</w:t>
            </w:r>
          </w:p>
        </w:tc>
        <w:tc>
          <w:tcPr>
            <w:tcW w:type="dxa" w:w="3408"/>
          </w:tcPr>
          <w:p>
            <w:r>
              <w:t>For same stems, -o reportedly favors shorter/more repetitive next tokens and D-state continuation; -y favors longer/more diverse next tokens and B-state continuation; reported 15/15 split direction for next-token length.</w:t>
            </w:r>
          </w:p>
        </w:tc>
      </w:tr>
      <w:tr>
        <w:tc>
          <w:tcPr>
            <w:tcW w:type="dxa" w:w="3408"/>
          </w:tcPr>
          <w:p>
            <w:r>
              <w:t>Short-token grammar class</w:t>
            </w:r>
          </w:p>
        </w:tc>
        <w:tc>
          <w:tcPr>
            <w:tcW w:type="dxa" w:w="3408"/>
          </w:tcPr>
          <w:p>
            <w:r>
              <w:t>CHAT-REPORTED</w:t>
            </w:r>
          </w:p>
        </w:tc>
        <w:tc>
          <w:tcPr>
            <w:tcW w:type="dxa" w:w="3408"/>
          </w:tcPr>
          <w:p>
            <w:r>
              <w:t>Short/common tokens after -o reported as grammar/glue-like rather than content-like: repetitive, broad attachment, predictive of following state.</w:t>
            </w:r>
          </w:p>
        </w:tc>
      </w:tr>
      <w:tr>
        <w:tc>
          <w:tcPr>
            <w:tcW w:type="dxa" w:w="3408"/>
          </w:tcPr>
          <w:p>
            <w:r>
              <w:t>Particle subclasses</w:t>
            </w:r>
          </w:p>
        </w:tc>
        <w:tc>
          <w:tcPr>
            <w:tcW w:type="dxa" w:w="3408"/>
          </w:tcPr>
          <w:p>
            <w:r>
              <w:t>CHAT-REPORTED / PROVISIONAL</w:t>
            </w:r>
          </w:p>
        </w:tc>
        <w:tc>
          <w:tcPr>
            <w:tcW w:type="dxa" w:w="3408"/>
          </w:tcPr>
          <w:p>
            <w:r>
              <w:t>ol/al initially same-class connector candidates; or/s/r cross-class relational candidates. After individual split: ol strongest same-class bridge; al bridge-like but position-sensitive; or strongest cross-class relation; r right-oriented; s unresolved. Latest grouped same-vs-different-class test was promising but not clean across every withheld split.</w:t>
            </w:r>
          </w:p>
        </w:tc>
      </w:tr>
    </w:tbl>
    <w:p>
      <w:pPr>
        <w:pStyle w:val="Heading1"/>
      </w:pPr>
      <w:r>
        <w:t>10. Current working grammar model</w:t>
      </w:r>
    </w:p>
    <w:p>
      <w:r>
        <w:t>The strongest nonsemantic model currently under test is:</w:t>
      </w:r>
    </w:p>
    <w:p>
      <w:pPr>
        <w:pStyle w:val="ListBullet"/>
      </w:pPr>
      <w:r>
        <w:t>LEFT CONTEXT -&gt; opening marker + internal stem + ending marker -&gt; RIGHT CONTEXT</w:t>
      </w:r>
    </w:p>
    <w:p>
      <w:pPr>
        <w:pStyle w:val="ListBullet"/>
      </w:pPr>
      <w:r>
        <w:t>Opening markers may encode a left-facing positional/relational function.</w:t>
      </w:r>
    </w:p>
    <w:p>
      <w:pPr>
        <w:pStyle w:val="ListBullet"/>
      </w:pPr>
      <w:r>
        <w:t>Ending markers may encode continuation/class-selection constraints.</w:t>
      </w:r>
    </w:p>
    <w:p>
      <w:pPr>
        <w:pStyle w:val="ListBullet"/>
      </w:pPr>
      <w:r>
        <w:t>Short high-frequency tokens may contain several specialized grammatical-particle classes rather than one undifferentiated glue vocabulary.</w:t>
      </w:r>
    </w:p>
    <w:p>
      <w:pPr>
        <w:pStyle w:val="ListBullet"/>
      </w:pPr>
      <w:r>
        <w:t>A/B/D are neutral functional states, not yet noun/verb/adjective labels.</w:t>
      </w:r>
    </w:p>
    <w:p>
      <w:pPr>
        <w:pStyle w:val="ListBullet"/>
      </w:pPr>
      <w:r>
        <w:t>ABAD, if regenerated at the reported CPUA strength, would describe a higher-order recurrence among functional states, not plaintext.</w:t>
      </w:r>
    </w:p>
    <w:p>
      <w:pPr>
        <w:pStyle w:val="Heading1"/>
      </w:pPr>
      <w:r>
        <w:t>11. Reproducibility protocol - minimum publishable standard</w:t>
      </w:r>
    </w:p>
    <w:p>
      <w:r>
        <w:t>1. Acquire and checksum the exact ZL3b, GC2a/v101 and RF1b source transcription files plus STA mapping tables.</w:t>
      </w:r>
    </w:p>
    <w:p>
      <w:r>
        <w:t>2. Freeze CPUA-1 conversion code and emit a machine-readable mapping table from source glyph sequences to physical-unit families.</w:t>
      </w:r>
    </w:p>
    <w:p>
      <w:r>
        <w:t>3. Preserve folio, line, paragraph, Currier, Hand and section metadata. Never shuffle across boundaries unless the null explicitly requires it.</w:t>
      </w:r>
    </w:p>
    <w:p>
      <w:r>
        <w:t>4. Predeclare each hypothesis, statistic, folds, exclusions, null model, number of permutations, multiple-testing correction and pass/fail gate before looking at held-out results.</w:t>
      </w:r>
    </w:p>
    <w:p>
      <w:r>
        <w:t>5. Use folio-grouped held-out folds. No token from a held-out folio may influence state clustering, mapping choice, hyperparameters or semantic labels.</w:t>
      </w:r>
    </w:p>
    <w:p>
      <w:r>
        <w:t>6. For transcription-robust claims, run ZL, GC and RF independently. Do not pool first and then claim replication.</w:t>
      </w:r>
    </w:p>
    <w:p>
      <w:r>
        <w:t>7. For state-label tests, make nulls selection-aware: if the observed analysis is allowed to choose the best of six A/B/D label assignments, every null replicate must receive the same choice.</w:t>
      </w:r>
    </w:p>
    <w:p>
      <w:r>
        <w:t>8. For suffix/edge-pair tests, match controls on frequency and, where relevant, stem opportunity, token length, line position and section.</w:t>
      </w:r>
    </w:p>
    <w:p>
      <w:r>
        <w:t>9. For contextual morphology, compare the same internal stem across forms whenever possible; otherwise lexical composition can mimic grammar.</w:t>
      </w:r>
    </w:p>
    <w:p>
      <w:r>
        <w:t>10. Report all folds, including reversals and null folds. Never report only corpus-wide p-values.</w:t>
      </w:r>
    </w:p>
    <w:p>
      <w:r>
        <w:t>11. For language/translation tests, freeze token-to-sound/meaning mapping on training folios; decode withheld folios without viewing illustrations; reveal images only after plaintext is fixed.</w:t>
      </w:r>
    </w:p>
    <w:p>
      <w:r>
        <w:t>12. Release negative results and alternative mappings. A coherent narrative is not evidence unless it survives the same frozen pipeline.</w:t>
      </w:r>
    </w:p>
    <w:p>
      <w:r>
        <w:t>13. Independent reproduction should start from raw public transcription plus code, not from this prose report.</w:t>
      </w:r>
    </w:p>
    <w:p>
      <w:pPr>
        <w:pStyle w:val="Heading1"/>
      </w:pPr>
      <w:r>
        <w:t>12. Exact regeneration recipes</w:t>
      </w:r>
    </w:p>
    <w:p>
      <w:pPr>
        <w:pStyle w:val="Heading2"/>
      </w:pPr>
      <w:r>
        <w:t>Ending persistence</w:t>
      </w:r>
    </w:p>
    <w:p>
      <w:r>
        <w:t>For each line, reduce token endings to CPUA/STA families. Statistic: number or rate of long same-ending-family runs. Null: shuffle endings within the same line, preserving line length and ending frequencies. Repeat &gt;=1000. Run independently in ZL/GC/RF.</w:t>
      </w:r>
    </w:p>
    <w:p>
      <w:pPr>
        <w:pStyle w:val="Heading2"/>
      </w:pPr>
      <w:r>
        <w:t>Boundary mutual information</w:t>
      </w:r>
    </w:p>
    <w:p>
      <w:r>
        <w:t>Measure MI(current token final family; next token initial family). Null: shuffle next-token initial families within appropriate structural blocks/lines while preserving marginals. Compare observed bits to null distribution.</w:t>
      </w:r>
    </w:p>
    <w:p>
      <w:pPr>
        <w:pStyle w:val="Heading2"/>
      </w:pPr>
      <w:r>
        <w:t>-y/-ain paired family</w:t>
      </w:r>
    </w:p>
    <w:p>
      <w:r>
        <w:t>Define endings before outcome inspection. Strip ending to define stem. Count shared stems/weighted shared occurrences. Compare against frequency-nearest suffix-pair controls; repeat independently across transcriptions.</w:t>
      </w:r>
    </w:p>
    <w:p>
      <w:pPr>
        <w:pStyle w:val="Heading2"/>
      </w:pPr>
      <w:r>
        <w:t>ABAD state recurrence</w:t>
      </w:r>
    </w:p>
    <w:p>
      <w:r>
        <w:t>Fit the frozen CPUA state classifier/clustering on training folios only. Evaluate all six label assignments if labels are arbitrary. Count A-B-A-D windows on held-out folios. Null: first-order Markov sequences preserving training transition probabilities and test length; selection-aware best-label choice in every replicate.</w:t>
      </w:r>
    </w:p>
    <w:p>
      <w:pPr>
        <w:pStyle w:val="Heading2"/>
      </w:pPr>
      <w:r>
        <w:t>Shared-stem A/B morphology</w:t>
      </w:r>
    </w:p>
    <w:p>
      <w:r>
        <w:t>Remove frozen opening and closing physical units to obtain internal body. Require identical body across A and B forms. Tabulate opening-only, ending-only and joint changes. Validate transformation ranks on held-out folios.</w:t>
      </w:r>
    </w:p>
    <w:p>
      <w:pPr>
        <w:pStyle w:val="Heading2"/>
      </w:pPr>
      <w:r>
        <w:t>Directional context</w:t>
      </w:r>
    </w:p>
    <w:p>
      <w:r>
        <w:t>Within same-stem A/B pairs, compare previous-state and next-state distributions separately. Permute A/B form labels within stem family. Report left and right divergence and fold direction.</w:t>
      </w:r>
    </w:p>
    <w:p>
      <w:pPr>
        <w:pStyle w:val="Heading2"/>
      </w:pPr>
      <w:r>
        <w:t>Particle attachment</w:t>
      </w:r>
    </w:p>
    <w:p>
      <w:r>
        <w:t>For each short token form separately (ol, al, or, r, s candidates), measure left/right state classes, content-like stem diversity, line position and bridge symmetry. Hold out folios. Only assign a functional nickname if the attachment signature reproduces.</w:t>
      </w:r>
    </w:p>
    <w:p>
      <w:pPr>
        <w:pStyle w:val="Heading1"/>
      </w:pPr>
      <w:r>
        <w:t>13. Failure-resurrection rule</w:t>
      </w:r>
    </w:p>
    <w:p>
      <w:r>
        <w:t>Do not reopen old failures merely because a new representation exists. Reopen only if the old test was near threshold, directionally stable, subgroup-specific, or directly dependent on a segmentation assumption that CPUA materially changes. Hard semantic failures remain closed unless a genuinely new mapping mechanism changes their inputs.</w:t>
      </w:r>
    </w:p>
    <w:p>
      <w:r>
        <w:t>Recommended reopen triggers: nominal p&lt;.10; &gt;=3/5 directional folds; meaningful effect that missed correction; Currier/Hand-specific signal; or direct dependence on EVA character/token boundaries.</w:t>
      </w:r>
    </w:p>
    <w:p>
      <w:pPr>
        <w:pStyle w:val="Heading1"/>
      </w:pPr>
      <w:r>
        <w:t>14. Translation gate - what must happen before 'decrypted' is defensible</w:t>
      </w:r>
    </w:p>
    <w:p>
      <w:pPr>
        <w:pStyle w:val="ListBullet"/>
      </w:pPr>
      <w:r>
        <w:t>A deterministic glyph/unit -&gt; output rule exists and is fully published.</w:t>
      </w:r>
    </w:p>
    <w:p>
      <w:pPr>
        <w:pStyle w:val="ListBullet"/>
      </w:pPr>
      <w:r>
        <w:t>Rules are frozen before withheld folios are decoded.</w:t>
      </w:r>
    </w:p>
    <w:p>
      <w:pPr>
        <w:pStyle w:val="ListBullet"/>
      </w:pPr>
      <w:r>
        <w:t>Output on withheld folios is traceable backward to exact source tokens.</w:t>
      </w:r>
    </w:p>
    <w:p>
      <w:pPr>
        <w:pStyle w:val="ListBullet"/>
      </w:pPr>
      <w:r>
        <w:t>Coherent syntax and semantics appear without illustration-driven word selection.</w:t>
      </w:r>
    </w:p>
    <w:p>
      <w:pPr>
        <w:pStyle w:val="ListBullet"/>
      </w:pPr>
      <w:r>
        <w:t>Competing languages/encodings lose under the same objective scoring procedure.</w:t>
      </w:r>
    </w:p>
    <w:p>
      <w:pPr>
        <w:pStyle w:val="ListBullet"/>
      </w:pPr>
      <w:r>
        <w:t>Independent researchers reproduce the same output from raw transcription and code.</w:t>
      </w:r>
    </w:p>
    <w:p>
      <w:pPr>
        <w:pStyle w:val="ListBullet"/>
      </w:pPr>
      <w:r>
        <w:t>Negative controls and alternative mappings cannot achieve comparable coherence by refitting.</w:t>
      </w:r>
    </w:p>
    <w:p>
      <w:pPr>
        <w:pStyle w:val="ListBullet"/>
      </w:pPr>
      <w:r>
        <w:t>At least one risky prospective prediction succeeds: the frozen system predicts a previously unexamined passage or externally checkable content.</w:t>
      </w:r>
    </w:p>
    <w:p>
      <w:pPr>
        <w:pStyle w:val="Heading1"/>
      </w:pPr>
      <w:r>
        <w:t>15. What is presently justified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DEDED"/>
          </w:tcPr>
          <w:p>
            <w:pPr>
              <w:spacing w:after="40"/>
            </w:pPr>
            <w:r>
              <w:t>Defensible current claim: The program has strong evidence for a structured Voynich token system with edge morphology, boundary-control behavior and context-dependent functional states. CPUA-1 reduces dependence on EVA segmentation. The semantic identity, language, authorship and plaintext remain unresolved.</w:t>
            </w:r>
          </w:p>
        </w:tc>
      </w:tr>
    </w:tbl>
    <w:p/>
    <w:p>
      <w:r>
        <w:t>Not justified yet: 'English translation recovered', 'Joachim of Fiore authored it', 'ABAD is the author's intended name for the states', or assigning specific English meanings such as and/of/the to individual short forms.</w:t>
      </w:r>
    </w:p>
    <w:p>
      <w:pPr>
        <w:pStyle w:val="Heading1"/>
      </w:pPr>
      <w:r>
        <w:t>16. Priority next tests</w:t>
      </w:r>
    </w:p>
    <w:p>
      <w:pPr>
        <w:pStyle w:val="ListNumber"/>
      </w:pPr>
      <w:r>
        <w:t>Regenerate every chat-reported CPUA functional result from preserved executable code and write machine-readable CSV/JSON result tables.</w:t>
      </w:r>
    </w:p>
    <w:p>
      <w:pPr>
        <w:pStyle w:val="ListNumber"/>
      </w:pPr>
      <w:r>
        <w:t>Complete individual particle test for ol, al, or, r, s with same-class/different-class attachment and held-out folio replication.</w:t>
      </w:r>
    </w:p>
    <w:p>
      <w:pPr>
        <w:pStyle w:val="ListNumber"/>
      </w:pPr>
      <w:r>
        <w:t>Re-run six-family boundary model in CPUA units and compare directly with v3.0 EVA-era six-glyph core.</w:t>
      </w:r>
    </w:p>
    <w:p>
      <w:pPr>
        <w:pStyle w:val="ListNumber"/>
      </w:pPr>
      <w:r>
        <w:t>Build functional-state classifier that is trained only on physical/distributional features and frozen before section/illustration labels are revealed.</w:t>
      </w:r>
    </w:p>
    <w:p>
      <w:pPr>
        <w:pStyle w:val="ListNumber"/>
      </w:pPr>
      <w:r>
        <w:t>Only after functional classes stabilize, test noun-like / verb-like / modifier-like analogies using distributional diagnostics, not translations.</w:t>
      </w:r>
    </w:p>
    <w:p>
      <w:pPr>
        <w:pStyle w:val="ListNumber"/>
      </w:pPr>
      <w:r>
        <w:t>Then reopen semantic/language candidates under a new preregistered protocol.</w:t>
      </w:r>
    </w:p>
    <w:p>
      <w:pPr>
        <w:pStyle w:val="Heading1"/>
      </w:pPr>
      <w:r>
        <w:t>17. Recovery package checklist</w:t>
      </w:r>
    </w:p>
    <w:p>
      <w:pPr>
        <w:pStyle w:val="ListBullet"/>
      </w:pPr>
      <w:r>
        <w:t>This master report (PDF + editable DOCX).</w:t>
      </w:r>
    </w:p>
    <w:p>
      <w:pPr>
        <w:pStyle w:val="ListBullet"/>
      </w:pPr>
      <w:r>
        <w:t>ABAD_Voynich_Master_Test_Ledger_v1_to_v3_1.pdf.</w:t>
      </w:r>
    </w:p>
    <w:p>
      <w:pPr>
        <w:pStyle w:val="ListBullet"/>
      </w:pPr>
      <w:r>
        <w:t>ABAD_Voynich_Master_Evaluation_Report (latest independent evaluation).</w:t>
      </w:r>
    </w:p>
    <w:p>
      <w:pPr>
        <w:pStyle w:val="ListBullet"/>
      </w:pPr>
      <w:r>
        <w:t>Voynich_CPUA1_Physical_Unit_Alphabet_and_Near_Miss_Reassessment_2026-08-21.pdf.</w:t>
      </w:r>
    </w:p>
    <w:p>
      <w:pPr>
        <w:pStyle w:val="ListBullet"/>
      </w:pPr>
      <w:r>
        <w:t>Voynich_Transcription_Robustness_and_Reassessment_Audit_2026-08-21.pdf.</w:t>
      </w:r>
    </w:p>
    <w:p>
      <w:pPr>
        <w:pStyle w:val="ListBullet"/>
      </w:pPr>
      <w:r>
        <w:t>Raw ZL3b, GC2a/v101, RF1b and STA mapping files.</w:t>
      </w:r>
    </w:p>
    <w:p>
      <w:pPr>
        <w:pStyle w:val="ListBullet"/>
      </w:pPr>
      <w:r>
        <w:t>All scripts/notebooks used for CPUA conversion, state clustering, null simulations and held-out tests.</w:t>
      </w:r>
    </w:p>
    <w:p>
      <w:pPr>
        <w:pStyle w:val="ListBullet"/>
      </w:pPr>
      <w:r>
        <w:t>Machine-readable result ledger: test ID, date, hypothesis, source hashes, parameters, statistic, folds, p-value, decision.</w:t>
      </w:r>
    </w:p>
    <w:p>
      <w:pPr>
        <w:pStyle w:val="ListBullet"/>
      </w:pPr>
      <w:r>
        <w:t>README with one-command regeneration instructions and software versions.</w:t>
      </w:r>
    </w:p>
    <w:p>
      <w:pPr>
        <w:pStyle w:val="ListBullet"/>
      </w:pPr>
      <w:r>
        <w:t>Cryptographic SHA-256 manifest for every file.</w:t>
      </w:r>
    </w:p>
    <w:p>
      <w:pPr>
        <w:pStyle w:val="Heading1"/>
      </w:pPr>
      <w:r>
        <w:t>18. Source provenance inside the user's research archive</w:t>
      </w:r>
    </w:p>
    <w:p>
      <w:pPr>
        <w:pStyle w:val="ListBullet"/>
      </w:pPr>
      <w:r>
        <w:t>ABAD_Voynich_Master_Test_Ledger_v1_to_v3_1.pdf - master chronological test ledger through v3.1.</w:t>
      </w:r>
    </w:p>
    <w:p>
      <w:pPr>
        <w:pStyle w:val="ListBullet"/>
      </w:pPr>
      <w:r>
        <w:t>ABAD_Voynich_Master_Evaluation_Report 8.docx - independent reconstruction/evaluation dated 12 Aug 2026.</w:t>
      </w:r>
    </w:p>
    <w:p>
      <w:pPr>
        <w:pStyle w:val="ListBullet"/>
      </w:pPr>
      <w:r>
        <w:t>REPORT(4).md - v1.14 homophonic Middle English closeout.</w:t>
      </w:r>
    </w:p>
    <w:p>
      <w:pPr>
        <w:pStyle w:val="ListBullet"/>
      </w:pPr>
      <w:r>
        <w:t>Voynich_CPUA1_Physical_Unit_Alphabet_and_Near_Miss_Reassessment_2026-08-21.pdf - CPUA-1 rules and first cross-transcription reassessment.</w:t>
      </w:r>
    </w:p>
    <w:p>
      <w:pPr>
        <w:pStyle w:val="ListBullet"/>
      </w:pPr>
      <w:r>
        <w:t>Voynich_Transcription_Robustness_and_Reassessment_Audit_2026-08-21.pdf - transcription robustness checkpoint.</w:t>
      </w:r>
    </w:p>
    <w:p>
      <w:pPr>
        <w:pStyle w:val="ListBullet"/>
      </w:pPr>
      <w:r>
        <w:t>Current conversation - later CPUA ABAD/function/morphology/particle sequence; preserved here as chat-reported pending executable regeneration.</w:t>
      </w:r>
    </w:p>
    <w:p>
      <w:pPr>
        <w:pStyle w:val="Heading1"/>
      </w:pPr>
      <w:r>
        <w:t>19. Numerical snapshot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Measure</w:t>
            </w:r>
          </w:p>
        </w:tc>
        <w:tc>
          <w:tcPr>
            <w:tcW w:type="dxa" w:w="5112"/>
          </w:tcPr>
          <w:p>
            <w:r>
              <w:t>Preserved value</w:t>
            </w:r>
          </w:p>
        </w:tc>
      </w:tr>
      <w:tr>
        <w:tc>
          <w:tcPr>
            <w:tcW w:type="dxa" w:w="5112"/>
          </w:tcPr>
          <w:p>
            <w:r>
              <w:t>Earlier corpus</w:t>
            </w:r>
          </w:p>
        </w:tc>
        <w:tc>
          <w:tcPr>
            <w:tcW w:type="dxa" w:w="5112"/>
          </w:tcPr>
          <w:p>
            <w:r>
              <w:t>~38,800 EVA tokens; ~8,100 types</w:t>
            </w:r>
          </w:p>
        </w:tc>
      </w:tr>
      <w:tr>
        <w:tc>
          <w:tcPr>
            <w:tcW w:type="dxa" w:w="5112"/>
          </w:tcPr>
          <w:p>
            <w:r>
              <w:t>Old ABAD candidate</w:t>
            </w:r>
          </w:p>
        </w:tc>
        <w:tc>
          <w:tcPr>
            <w:tcW w:type="dxa" w:w="5112"/>
          </w:tcPr>
          <w:p>
            <w:r>
              <w:t>best z~2.83 vs first-order Markov control</w:t>
            </w:r>
          </w:p>
        </w:tc>
      </w:tr>
      <w:tr>
        <w:tc>
          <w:tcPr>
            <w:tcW w:type="dxa" w:w="5112"/>
          </w:tcPr>
          <w:p>
            <w:r>
              <w:t>v3.0 six-glyph core</w:t>
            </w:r>
          </w:p>
        </w:tc>
        <w:tc>
          <w:tcPr>
            <w:tcW w:type="dxa" w:w="5112"/>
          </w:tcPr>
          <w:p>
            <w:r>
              <w:t>l,n,o,r,s,y; 5/5 folds; +0.03897 penalized gain; p=.00995</w:t>
            </w:r>
          </w:p>
        </w:tc>
      </w:tr>
      <w:tr>
        <w:tc>
          <w:tcPr>
            <w:tcW w:type="dxa" w:w="5112"/>
          </w:tcPr>
          <w:p>
            <w:r>
              <w:t>v1.14 coverage</w:t>
            </w:r>
          </w:p>
        </w:tc>
        <w:tc>
          <w:tcPr>
            <w:tcW w:type="dxa" w:w="5112"/>
          </w:tcPr>
          <w:p>
            <w:r>
              <w:t>26.86% raw; fail vs &gt;=40%</w:t>
            </w:r>
          </w:p>
        </w:tc>
      </w:tr>
      <w:tr>
        <w:tc>
          <w:tcPr>
            <w:tcW w:type="dxa" w:w="5112"/>
          </w:tcPr>
          <w:p>
            <w:r>
              <w:t>v1.14 uncertainty</w:t>
            </w:r>
          </w:p>
        </w:tc>
        <w:tc>
          <w:tcPr>
            <w:tcW w:type="dxa" w:w="5112"/>
          </w:tcPr>
          <w:p>
            <w:r>
              <w:t>73.14%; fail vs &lt;=60%</w:t>
            </w:r>
          </w:p>
        </w:tc>
      </w:tr>
      <w:tr>
        <w:tc>
          <w:tcPr>
            <w:tcW w:type="dxa" w:w="5112"/>
          </w:tcPr>
          <w:p>
            <w:r>
              <w:t>Old -y/-ain</w:t>
            </w:r>
          </w:p>
        </w:tc>
        <w:tc>
          <w:tcPr>
            <w:tcW w:type="dxa" w:w="5112"/>
          </w:tcPr>
          <w:p>
            <w:r>
              <w:t>192 shared stems; 1,208 weighted paired occurrences; matched shared-stem p~.096</w:t>
            </w:r>
          </w:p>
        </w:tc>
      </w:tr>
      <w:tr>
        <w:tc>
          <w:tcPr>
            <w:tcW w:type="dxa" w:w="5112"/>
          </w:tcPr>
          <w:p>
            <w:r>
              <w:t>CPUA -y/-ain</w:t>
            </w:r>
          </w:p>
        </w:tc>
        <w:tc>
          <w:tcPr>
            <w:tcW w:type="dxa" w:w="5112"/>
          </w:tcPr>
          <w:p>
            <w:r>
              <w:t>reported preserved PDF ranks: ZL 2/101, GC 1/101, RF 5/101</w:t>
            </w:r>
          </w:p>
        </w:tc>
      </w:tr>
      <w:tr>
        <w:tc>
          <w:tcPr>
            <w:tcW w:type="dxa" w:w="5112"/>
          </w:tcPr>
          <w:p>
            <w:r>
              <w:t>CPUA shell interaction</w:t>
            </w:r>
          </w:p>
        </w:tc>
        <w:tc>
          <w:tcPr>
            <w:tcW w:type="dxa" w:w="5112"/>
          </w:tcPr>
          <w:p>
            <w:r>
              <w:t>worse held-out log loss in ZL/GC/RF; closed</w:t>
            </w:r>
          </w:p>
        </w:tc>
      </w:tr>
      <w:tr>
        <w:tc>
          <w:tcPr>
            <w:tcW w:type="dxa" w:w="5112"/>
          </w:tcPr>
          <w:p>
            <w:r>
              <w:t>CPUA ending ABAB</w:t>
            </w:r>
          </w:p>
        </w:tc>
        <w:tc>
          <w:tcPr>
            <w:tcW w:type="dxa" w:w="5112"/>
          </w:tcPr>
          <w:p>
            <w:r>
              <w:t>ZL and RF positive; GC null; mixed</w:t>
            </w:r>
          </w:p>
        </w:tc>
      </w:tr>
      <w:tr>
        <w:tc>
          <w:tcPr>
            <w:tcW w:type="dxa" w:w="5112"/>
          </w:tcPr>
          <w:p>
            <w:r>
              <w:t>Later CPUA ABAD</w:t>
            </w:r>
          </w:p>
        </w:tc>
        <w:tc>
          <w:tcPr>
            <w:tcW w:type="dxa" w:w="5112"/>
          </w:tcPr>
          <w:p>
            <w:r>
              <w:t>chat-reported z~5.1 across all three; must be executable-regenerated</w:t>
            </w:r>
          </w:p>
        </w:tc>
      </w:tr>
    </w:tbl>
    <w:p>
      <w:pPr>
        <w:pStyle w:val="Heading1"/>
      </w:pPr>
      <w:r>
        <w:t>20. Final scientific position</w:t>
      </w:r>
    </w:p>
    <w:p>
      <w:r>
        <w:t>The research is no longer well described as a collection of proposed translations. Its strongest component is a progressively constrained structural-linguistic program. The major success is not a word meaning; it is the accumulation of independent evidence that token edges, internal bodies, boundary families and local state transitions are systematically organized. The major unresolved problem is semantic anchoring.</w:t>
      </w:r>
    </w:p>
    <w:p>
      <w:r>
        <w:t>If the later CPUA functional results reproduce from frozen code and raw public transcriptions, the project will have a substantially stronger grammar-level result than the earlier EVA-only phase. That still would not itself constitute a translation. The decisive future transition is from distributional function to a unique, predictive sound/meaning mapping on untouched folios.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Voynich ABAD/CPUA Master Recovery Report - 22 Aug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